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33" w:rsidRDefault="00D50933" w:rsidP="00D50933">
      <w:pPr>
        <w:tabs>
          <w:tab w:val="left" w:pos="4680"/>
          <w:tab w:val="left" w:pos="7380"/>
        </w:tabs>
        <w:spacing w:before="480" w:after="360"/>
        <w:jc w:val="center"/>
        <w:rPr>
          <w:b/>
          <w:szCs w:val="28"/>
        </w:rPr>
      </w:pPr>
      <w:r w:rsidRPr="00D2018B">
        <w:rPr>
          <w:b/>
          <w:szCs w:val="28"/>
        </w:rPr>
        <w:t xml:space="preserve">Фирменные поезда формирования АО «ФПК», </w:t>
      </w:r>
      <w:r w:rsidRPr="00D2018B">
        <w:rPr>
          <w:b/>
          <w:szCs w:val="28"/>
        </w:rPr>
        <w:br/>
        <w:t>в вагонах которых не предоставляется комплекс сервисных услуг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571"/>
        <w:gridCol w:w="2194"/>
        <w:gridCol w:w="4611"/>
      </w:tblGrid>
      <w:tr w:rsidR="00D50933" w:rsidRPr="007209DD" w:rsidTr="00D50933">
        <w:trPr>
          <w:trHeight w:val="335"/>
          <w:tblHeader/>
          <w:jc w:val="center"/>
        </w:trPr>
        <w:tc>
          <w:tcPr>
            <w:tcW w:w="783" w:type="dxa"/>
            <w:vAlign w:val="center"/>
          </w:tcPr>
          <w:p w:rsidR="00D50933" w:rsidRPr="00107DDB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b/>
                <w:szCs w:val="28"/>
              </w:rPr>
              <w:t>п</w:t>
            </w:r>
            <w:proofErr w:type="gramEnd"/>
            <w:r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Pr="00107DDB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b/>
                <w:szCs w:val="28"/>
              </w:rPr>
            </w:pPr>
            <w:r w:rsidRPr="00107DDB">
              <w:rPr>
                <w:rFonts w:cs="Times New Roman"/>
                <w:b/>
                <w:szCs w:val="28"/>
              </w:rPr>
              <w:t>Номер поезда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107DDB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b/>
                <w:szCs w:val="28"/>
              </w:rPr>
            </w:pPr>
            <w:r w:rsidRPr="00107DDB">
              <w:rPr>
                <w:rFonts w:cs="Times New Roman"/>
                <w:b/>
                <w:szCs w:val="28"/>
              </w:rPr>
              <w:t>Сообщение поезда</w:t>
            </w:r>
          </w:p>
        </w:tc>
        <w:tc>
          <w:tcPr>
            <w:tcW w:w="4611" w:type="dxa"/>
            <w:vAlign w:val="center"/>
          </w:tcPr>
          <w:p w:rsidR="00D50933" w:rsidRPr="00107DDB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Исключения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13/14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Новокузнецк – Санкт-Петербург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spacing w:before="72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 50 % от общего количества курсирующих в составе поезда купейных вагонов</w:t>
            </w:r>
          </w:p>
        </w:tc>
      </w:tr>
      <w:tr w:rsidR="00D50933" w:rsidRPr="007209DD" w:rsidTr="00D50933">
        <w:trPr>
          <w:trHeight w:val="1210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29/30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Кемерово – Москва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Сервисные услуги не предоставляются в 50 % от общего количества курсирующих в составе поезда купейных вагонов, а также </w:t>
            </w:r>
            <w:r w:rsidRPr="002A3209">
              <w:rPr>
                <w:rFonts w:cs="Times New Roman"/>
                <w:szCs w:val="28"/>
              </w:rPr>
              <w:t xml:space="preserve">в одном вагоне </w:t>
            </w:r>
            <w:proofErr w:type="gramStart"/>
            <w:r w:rsidRPr="002A3209">
              <w:rPr>
                <w:rFonts w:cs="Times New Roman"/>
                <w:szCs w:val="28"/>
              </w:rPr>
              <w:t>СВ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2A3209">
              <w:rPr>
                <w:rFonts w:cs="Times New Roman"/>
                <w:szCs w:val="28"/>
              </w:rPr>
              <w:t>(места с</w:t>
            </w:r>
            <w:r>
              <w:rPr>
                <w:rFonts w:cs="Times New Roman"/>
                <w:szCs w:val="28"/>
              </w:rPr>
              <w:t> </w:t>
            </w:r>
            <w:r w:rsidRPr="002A3209">
              <w:rPr>
                <w:rFonts w:cs="Times New Roman"/>
                <w:szCs w:val="28"/>
              </w:rPr>
              <w:t>15 по 18)</w:t>
            </w:r>
          </w:p>
        </w:tc>
      </w:tr>
      <w:tr w:rsidR="00D50933" w:rsidRPr="007209DD" w:rsidTr="00D50933">
        <w:trPr>
          <w:trHeight w:val="531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Pr="003629D0">
              <w:rPr>
                <w:rFonts w:cs="Times New Roman"/>
                <w:szCs w:val="28"/>
              </w:rPr>
              <w:t>30/29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 w:rsidRPr="003629D0">
              <w:rPr>
                <w:rFonts w:cs="Times New Roman"/>
                <w:szCs w:val="28"/>
              </w:rPr>
              <w:t>Калининград</w:t>
            </w:r>
            <w:r>
              <w:rPr>
                <w:rFonts w:cs="Times New Roman"/>
                <w:szCs w:val="28"/>
              </w:rPr>
              <w:t xml:space="preserve"> </w:t>
            </w:r>
            <w:r w:rsidRPr="00A914C8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</w:t>
            </w:r>
            <w:r w:rsidRPr="003629D0">
              <w:rPr>
                <w:rFonts w:cs="Times New Roman"/>
                <w:szCs w:val="28"/>
              </w:rPr>
              <w:t>Москва</w:t>
            </w:r>
          </w:p>
        </w:tc>
        <w:tc>
          <w:tcPr>
            <w:tcW w:w="4611" w:type="dxa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во всех вагонах</w:t>
            </w:r>
          </w:p>
        </w:tc>
      </w:tr>
      <w:tr w:rsidR="00D50933" w:rsidRPr="007209DD" w:rsidTr="00D50933">
        <w:trPr>
          <w:trHeight w:val="551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Pr="00E52E68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Pr="00E52E68">
              <w:rPr>
                <w:rFonts w:cs="Times New Roman"/>
                <w:szCs w:val="28"/>
              </w:rPr>
              <w:t>33/34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E52E68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 w:rsidRPr="00E52E68">
              <w:rPr>
                <w:rFonts w:cs="Times New Roman"/>
                <w:szCs w:val="28"/>
              </w:rPr>
              <w:t>Смоленск – Москва</w:t>
            </w:r>
          </w:p>
        </w:tc>
        <w:tc>
          <w:tcPr>
            <w:tcW w:w="4611" w:type="dxa"/>
            <w:vAlign w:val="center"/>
          </w:tcPr>
          <w:p w:rsidR="00D50933" w:rsidRPr="00E52E68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во всех вагонах</w:t>
            </w:r>
          </w:p>
        </w:tc>
      </w:tr>
      <w:tr w:rsidR="00D50933" w:rsidRPr="007209DD" w:rsidTr="00D50933">
        <w:trPr>
          <w:trHeight w:val="1128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37/38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Томск – Москва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Сервисные услуги не предоставляются в 50 % от общего количества курсирующих в составе поезда купейных вагонов, а также </w:t>
            </w:r>
            <w:r w:rsidRPr="002A3209">
              <w:rPr>
                <w:rFonts w:cs="Times New Roman"/>
                <w:szCs w:val="28"/>
              </w:rPr>
              <w:t xml:space="preserve">в одном вагоне </w:t>
            </w:r>
            <w:proofErr w:type="gramStart"/>
            <w:r w:rsidRPr="002A3209">
              <w:rPr>
                <w:rFonts w:cs="Times New Roman"/>
                <w:szCs w:val="28"/>
              </w:rPr>
              <w:t>СВ</w:t>
            </w:r>
            <w:proofErr w:type="gramEnd"/>
            <w:r w:rsidRPr="002A3209">
              <w:rPr>
                <w:rFonts w:cs="Times New Roman"/>
                <w:szCs w:val="28"/>
              </w:rPr>
              <w:t xml:space="preserve"> (места с</w:t>
            </w:r>
            <w:r>
              <w:rPr>
                <w:rFonts w:cs="Times New Roman"/>
                <w:szCs w:val="28"/>
              </w:rPr>
              <w:t> </w:t>
            </w:r>
            <w:r w:rsidRPr="002A3209">
              <w:rPr>
                <w:rFonts w:cs="Times New Roman"/>
                <w:szCs w:val="28"/>
              </w:rPr>
              <w:t>15 по 18)</w:t>
            </w:r>
          </w:p>
        </w:tc>
      </w:tr>
      <w:tr w:rsidR="00D50933" w:rsidRPr="007209DD" w:rsidTr="00D50933">
        <w:trPr>
          <w:trHeight w:val="472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Pr="003629D0">
              <w:rPr>
                <w:rFonts w:cs="Times New Roman"/>
                <w:szCs w:val="28"/>
              </w:rPr>
              <w:t>61/62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101F1" wp14:editId="6C34523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761365</wp:posOffset>
                      </wp:positionV>
                      <wp:extent cx="609600" cy="400685"/>
                      <wp:effectExtent l="0" t="0" r="19050" b="1841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0933" w:rsidRPr="00FB3B98" w:rsidRDefault="00D50933" w:rsidP="00D5093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152.8pt;margin-top:59.95pt;width:48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" fillcolor="white [3212]" strokecolor="white [3212]" strokeweight="2pt">
                      <v:textbox>
                        <w:txbxContent>
                          <w:p w:rsidR="00D50933" w:rsidRPr="00FB3B98" w:rsidRDefault="00D50933" w:rsidP="00D50933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29D0">
              <w:rPr>
                <w:rFonts w:cs="Times New Roman"/>
                <w:szCs w:val="28"/>
              </w:rPr>
              <w:t>Нальчик</w:t>
            </w:r>
            <w:r>
              <w:rPr>
                <w:rFonts w:cs="Times New Roman"/>
                <w:szCs w:val="28"/>
              </w:rPr>
              <w:t xml:space="preserve"> </w:t>
            </w:r>
            <w:r w:rsidRPr="00A914C8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Москва</w:t>
            </w:r>
          </w:p>
        </w:tc>
        <w:tc>
          <w:tcPr>
            <w:tcW w:w="4611" w:type="dxa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во всех вагонах</w:t>
            </w:r>
            <w:bookmarkStart w:id="0" w:name="_GoBack"/>
            <w:bookmarkEnd w:id="0"/>
          </w:p>
        </w:tc>
      </w:tr>
      <w:tr w:rsidR="00D50933" w:rsidRPr="007209DD" w:rsidTr="00D50933">
        <w:trPr>
          <w:trHeight w:val="838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81/82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Тында – Благовещенск</w:t>
            </w:r>
          </w:p>
        </w:tc>
        <w:tc>
          <w:tcPr>
            <w:tcW w:w="4611" w:type="dxa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 вагонах с местами для сидения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87/88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Омск – Новосибирск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Сервисные услуги не предоставляются в 50 % от общего количества курсирующих в составе поезда купейных вагонов, а также </w:t>
            </w:r>
            <w:r w:rsidRPr="002A3209">
              <w:rPr>
                <w:rFonts w:cs="Times New Roman"/>
                <w:szCs w:val="28"/>
              </w:rPr>
              <w:t xml:space="preserve">в одном вагоне </w:t>
            </w:r>
            <w:proofErr w:type="gramStart"/>
            <w:r w:rsidRPr="002A3209">
              <w:rPr>
                <w:rFonts w:cs="Times New Roman"/>
                <w:szCs w:val="28"/>
              </w:rPr>
              <w:t>СВ</w:t>
            </w:r>
            <w:proofErr w:type="gramEnd"/>
            <w:r w:rsidRPr="002A3209">
              <w:rPr>
                <w:rFonts w:cs="Times New Roman"/>
                <w:szCs w:val="28"/>
              </w:rPr>
              <w:t xml:space="preserve"> (места с 15 по 18)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101/102</w:t>
            </w:r>
          </w:p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103/104</w:t>
            </w:r>
          </w:p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105/106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E52E68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Ярославль – Москва 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 вагонах с местами для сидения стандартной компоновки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115/116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Омск – </w:t>
            </w:r>
            <w:r>
              <w:rPr>
                <w:rFonts w:cs="Times New Roman"/>
                <w:szCs w:val="28"/>
              </w:rPr>
              <w:lastRenderedPageBreak/>
              <w:t>Нижневартовск</w:t>
            </w:r>
          </w:p>
        </w:tc>
        <w:tc>
          <w:tcPr>
            <w:tcW w:w="4611" w:type="dxa"/>
          </w:tcPr>
          <w:p w:rsidR="00D50933" w:rsidRDefault="00D50933" w:rsidP="00452AA0">
            <w:pPr>
              <w:tabs>
                <w:tab w:val="left" w:pos="46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Сервисные услуги не </w:t>
            </w:r>
            <w:r>
              <w:rPr>
                <w:rFonts w:cs="Times New Roman"/>
                <w:szCs w:val="28"/>
              </w:rPr>
              <w:lastRenderedPageBreak/>
              <w:t>предоставляются в 50 % от общего количества курсирующих в составе поезда купейных вагонов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125/126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Pr="003629D0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Новосибирск – Новый Уренгой</w:t>
            </w:r>
          </w:p>
        </w:tc>
        <w:tc>
          <w:tcPr>
            <w:tcW w:w="4611" w:type="dxa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 50 % от общего количества курсирующих в составе поезда купейных вагонов</w:t>
            </w:r>
          </w:p>
        </w:tc>
      </w:tr>
      <w:tr w:rsidR="00D50933" w:rsidRPr="007209DD" w:rsidTr="00D50933">
        <w:trPr>
          <w:trHeight w:val="394"/>
          <w:jc w:val="center"/>
        </w:trPr>
        <w:tc>
          <w:tcPr>
            <w:tcW w:w="783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667/668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Хабаровск – Комсомольск-на-Амуре</w:t>
            </w:r>
          </w:p>
        </w:tc>
        <w:tc>
          <w:tcPr>
            <w:tcW w:w="4611" w:type="dxa"/>
            <w:vAlign w:val="center"/>
          </w:tcPr>
          <w:p w:rsidR="00D50933" w:rsidRDefault="00D50933" w:rsidP="00452AA0">
            <w:pPr>
              <w:tabs>
                <w:tab w:val="left" w:pos="4680"/>
                <w:tab w:val="left" w:pos="73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Сервисные услуги не предоставляются во всех вагонах</w:t>
            </w:r>
          </w:p>
        </w:tc>
      </w:tr>
    </w:tbl>
    <w:p w:rsidR="00131E1C" w:rsidRDefault="00131E1C"/>
    <w:sectPr w:rsidR="0013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33"/>
    <w:rsid w:val="00131E1C"/>
    <w:rsid w:val="00D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33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33"/>
    <w:pPr>
      <w:spacing w:after="0" w:line="360" w:lineRule="exac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>FPC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Николай Павлович</dc:creator>
  <cp:lastModifiedBy>Николаев Николай Павлович</cp:lastModifiedBy>
  <cp:revision>1</cp:revision>
  <dcterms:created xsi:type="dcterms:W3CDTF">2017-01-19T14:32:00Z</dcterms:created>
  <dcterms:modified xsi:type="dcterms:W3CDTF">2017-01-19T14:35:00Z</dcterms:modified>
</cp:coreProperties>
</file>